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9"/>
        <w:numPr>
          <w:ilvl w:val="0"/>
          <w:numId w:val="0"/>
        </w:numPr>
        <w:ind w:firstLine="2880"/>
        <w:jc w:val="left"/>
        <w:outlineLvl w:val="0"/>
        <w:rPr>
          <w:b/>
          <w:b/>
          <w:sz w:val="28"/>
          <w:szCs w:val="28"/>
        </w:rPr>
      </w:pPr>
      <w:r>
        <w:rPr>
          <w:b/>
          <w:sz w:val="28"/>
          <w:szCs w:val="28"/>
        </w:rPr>
        <w:t>РОССИЙСКАЯ ФЕДЕРАЦИЯ</w:t>
      </w:r>
    </w:p>
    <w:p>
      <w:pPr>
        <w:pStyle w:val="1"/>
        <w:pBdr>
          <w:bottom w:val="thinThickSmallGap" w:sz="18" w:space="1" w:color="000000"/>
        </w:pBdr>
        <w:jc w:val="center"/>
        <w:rPr>
          <w:b/>
          <w:b/>
          <w:bCs/>
        </w:rPr>
      </w:pPr>
      <w:r>
        <w:rPr>
          <w:b/>
          <w:bCs/>
        </w:rPr>
        <w:t>РОСТОВСКАЯ ОБЛАСТЬ</w:t>
      </w:r>
    </w:p>
    <w:p>
      <w:pPr>
        <w:pStyle w:val="1"/>
        <w:pBdr>
          <w:bottom w:val="thinThickSmallGap" w:sz="18" w:space="1" w:color="000000"/>
        </w:pBdr>
        <w:jc w:val="center"/>
        <w:rPr>
          <w:b/>
          <w:b/>
          <w:bCs/>
        </w:rPr>
      </w:pPr>
      <w:r>
        <w:rPr>
          <w:b/>
          <w:bCs/>
        </w:rPr>
        <w:t>КАМЕНСКИЙ РАЙОН</w:t>
      </w:r>
    </w:p>
    <w:p>
      <w:pPr>
        <w:pStyle w:val="1"/>
        <w:pBdr>
          <w:bottom w:val="thinThickSmallGap" w:sz="18" w:space="1" w:color="000000"/>
        </w:pBdr>
        <w:jc w:val="center"/>
        <w:rPr>
          <w:b/>
          <w:b/>
          <w:bCs/>
        </w:rPr>
      </w:pPr>
      <w:r>
        <w:rPr>
          <w:b/>
          <w:bCs/>
        </w:rPr>
        <w:t>МУНИЦИПАЛЬНОЕ ОБРАЗОВАНИЕ</w:t>
      </w:r>
    </w:p>
    <w:p>
      <w:pPr>
        <w:pStyle w:val="1"/>
        <w:pBdr>
          <w:bottom w:val="thinThickSmallGap" w:sz="18" w:space="1" w:color="000000"/>
        </w:pBdr>
        <w:jc w:val="center"/>
        <w:rPr>
          <w:b/>
          <w:b/>
          <w:bCs/>
        </w:rPr>
      </w:pPr>
      <w:r>
        <w:rPr>
          <w:b/>
          <w:bCs/>
        </w:rPr>
        <w:t>«МАЛОКАМЕНСКОЕ СЕЛЬСКОЕ ПОСЕЛЕНИЕ»</w:t>
      </w:r>
    </w:p>
    <w:p>
      <w:pPr>
        <w:pStyle w:val="1"/>
        <w:pBdr>
          <w:bottom w:val="thinThickSmallGap" w:sz="18" w:space="1" w:color="000000"/>
        </w:pBdr>
        <w:jc w:val="center"/>
        <w:rPr/>
      </w:pPr>
      <w:r>
        <w:rPr/>
      </w:r>
    </w:p>
    <w:p>
      <w:pPr>
        <w:pStyle w:val="1"/>
        <w:pBdr>
          <w:bottom w:val="thinThickSmallGap" w:sz="18" w:space="1" w:color="000000"/>
        </w:pBdr>
        <w:jc w:val="center"/>
        <w:rPr>
          <w:b/>
          <w:b/>
          <w:bCs/>
        </w:rPr>
      </w:pPr>
      <w:r>
        <w:rPr>
          <w:b/>
          <w:bCs/>
        </w:rPr>
        <w:t xml:space="preserve">АДМИНИСТРАЦИЯ </w:t>
      </w:r>
    </w:p>
    <w:p>
      <w:pPr>
        <w:pStyle w:val="1"/>
        <w:pBdr>
          <w:bottom w:val="thinThickSmallGap" w:sz="18" w:space="1" w:color="000000"/>
        </w:pBdr>
        <w:jc w:val="center"/>
        <w:rPr>
          <w:b/>
          <w:b/>
          <w:bCs/>
        </w:rPr>
      </w:pPr>
      <w:r>
        <w:rPr>
          <w:b/>
          <w:bCs/>
        </w:rPr>
        <w:t>МАЛОКАМЕНСКОГО СЕЛЬСКОГО ПОСЕЛЕНИЯ</w:t>
      </w:r>
    </w:p>
    <w:p>
      <w:pPr>
        <w:pStyle w:val="1"/>
        <w:pBdr>
          <w:bottom w:val="thinThickSmallGap" w:sz="18" w:space="1" w:color="000000"/>
        </w:pBdr>
        <w:jc w:val="center"/>
        <w:rPr>
          <w:b/>
          <w:b/>
          <w:bCs/>
        </w:rPr>
      </w:pPr>
      <w:r>
        <w:rPr>
          <w:b/>
          <w:bCs/>
        </w:rPr>
      </w:r>
    </w:p>
    <w:p>
      <w:pPr>
        <w:pStyle w:val="1"/>
        <w:pBdr>
          <w:bottom w:val="thinThickSmallGap" w:sz="18" w:space="1" w:color="000000"/>
        </w:pBdr>
        <w:jc w:val="center"/>
        <w:rPr>
          <w:b/>
          <w:b/>
          <w:bCs/>
        </w:rPr>
      </w:pPr>
      <w:r>
        <w:rPr>
          <w:b/>
          <w:bCs/>
        </w:rPr>
        <w:t>ПОСТАНОВЛЕНИЕ</w:t>
      </w:r>
    </w:p>
    <w:p>
      <w:pPr>
        <w:pStyle w:val="1"/>
        <w:pBdr>
          <w:bottom w:val="thinThickSmallGap" w:sz="18" w:space="1" w:color="000000"/>
        </w:pBdr>
        <w:jc w:val="center"/>
        <w:rPr>
          <w:b/>
          <w:b/>
          <w:bCs/>
        </w:rPr>
      </w:pPr>
      <w:r>
        <w:rPr>
          <w:b/>
          <w:bCs/>
        </w:rPr>
      </w:r>
    </w:p>
    <w:p>
      <w:pPr>
        <w:pStyle w:val="1"/>
        <w:pBdr>
          <w:bottom w:val="thinThickSmallGap" w:sz="18" w:space="1" w:color="000000"/>
        </w:pBdr>
        <w:jc w:val="both"/>
        <w:rPr>
          <w:bCs/>
        </w:rPr>
      </w:pPr>
      <w:r>
        <w:rPr/>
        <w:t xml:space="preserve">«22» декабря 2022  г.                                      № </w:t>
      </w:r>
      <w:r>
        <w:rPr>
          <w:color w:val="auto"/>
        </w:rPr>
        <w:t xml:space="preserve">28                                   </w:t>
      </w:r>
      <w:r>
        <w:rPr>
          <w:b/>
        </w:rPr>
        <w:t xml:space="preserve"> </w:t>
      </w:r>
      <w:r>
        <w:rPr/>
        <w:t>х. Малая Каменка</w:t>
      </w:r>
      <w:r>
        <w:rPr>
          <w:b/>
          <w:sz w:val="32"/>
        </w:rPr>
        <w:t xml:space="preserve">                             </w:t>
      </w:r>
    </w:p>
    <w:tbl>
      <w:tblPr>
        <w:tblW w:w="124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464"/>
        <w:gridCol w:w="2965"/>
      </w:tblGrid>
      <w:tr>
        <w:trPr>
          <w:trHeight w:val="2697" w:hRule="atLeast"/>
        </w:trPr>
        <w:tc>
          <w:tcPr>
            <w:tcW w:w="9464" w:type="dxa"/>
            <w:tcBorders/>
            <w:shd w:color="auto" w:fill="auto" w:val="clear"/>
          </w:tcPr>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О внесении изменений в постановление</w:t>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Администрации Малокаменского сельского</w:t>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поселения №15 от 08.06.2016 года  «Об</w:t>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утверждении Правил осуществления капитальных</w:t>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вложений в объекты муниципальной собственности</w:t>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Малокаменского сельского поселения и (или) в</w:t>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приобретение объектов недвижимого имущества</w:t>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в муниципальную собственность за счет средств</w:t>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бюджета Малокаменского сельского поселения»</w:t>
            </w:r>
          </w:p>
        </w:tc>
        <w:tc>
          <w:tcPr>
            <w:tcW w:w="2965" w:type="dxa"/>
            <w:tcBorders/>
            <w:shd w:color="auto" w:fill="auto" w:val="clear"/>
          </w:tcPr>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c>
      </w:tr>
    </w:tbl>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 целях приведения нормативного правового акта Малокаменского сельского поселения в соответствие с федеральным и областным законодательством,</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jc w:val="center"/>
        <w:rPr>
          <w:rFonts w:ascii="Times New Roman" w:hAnsi="Times New Roman" w:cs="Times New Roman"/>
          <w:bCs/>
          <w:sz w:val="28"/>
          <w:szCs w:val="28"/>
        </w:rPr>
      </w:pPr>
      <w:r>
        <w:rPr>
          <w:rFonts w:cs="Times New Roman" w:ascii="Times New Roman" w:hAnsi="Times New Roman"/>
          <w:bCs/>
          <w:sz w:val="28"/>
          <w:szCs w:val="28"/>
        </w:rPr>
        <w:t>ПОСТАНОВЛЯЕТ: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1"/>
        </w:numPr>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Внести изменения в постановление Администрации Малокаменского сельского поселения № 15 от 08.</w:t>
      </w:r>
      <w:bookmarkStart w:id="0" w:name="_GoBack"/>
      <w:bookmarkEnd w:id="0"/>
      <w:r>
        <w:rPr>
          <w:rFonts w:cs="Times New Roman" w:ascii="Times New Roman" w:hAnsi="Times New Roman"/>
          <w:bCs/>
          <w:sz w:val="28"/>
          <w:szCs w:val="28"/>
        </w:rPr>
        <w:t>062016 года «Об утверждении Правил осуществления капитальных вложений в объекты муниципальной собственности Малокаменского сельского поселения и (или) в приобретение объектов недвижимого имущества в муниципальную собственность за счет средств бюджета Малокаменского сельского поселения», изложив приложение в редакции согласно приложению к настоящему постановлению.</w:t>
      </w:r>
    </w:p>
    <w:p>
      <w:pPr>
        <w:pStyle w:val="Normal"/>
        <w:numPr>
          <w:ilvl w:val="0"/>
          <w:numId w:val="1"/>
        </w:numPr>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Постановление вступает в силу со дня его официального опубликования.</w:t>
      </w:r>
    </w:p>
    <w:p>
      <w:pPr>
        <w:pStyle w:val="Normal"/>
        <w:numPr>
          <w:ilvl w:val="0"/>
          <w:numId w:val="1"/>
        </w:numPr>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Контроль за исполнением постановления оставляю за собой.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firstLine="720"/>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2"/>
        <w:tabs>
          <w:tab w:val="left" w:pos="708" w:leader="none"/>
          <w:tab w:val="left" w:pos="1416" w:leader="none"/>
          <w:tab w:val="left" w:pos="2124" w:leader="none"/>
          <w:tab w:val="left" w:pos="2832" w:leader="none"/>
          <w:tab w:val="left" w:pos="3540" w:leader="none"/>
          <w:tab w:val="left" w:pos="4248" w:leader="none"/>
          <w:tab w:val="left" w:pos="4956" w:leader="none"/>
          <w:tab w:val="left" w:pos="7830" w:leader="none"/>
        </w:tabs>
        <w:spacing w:lineRule="auto" w:line="240" w:before="0" w:after="0"/>
        <w:ind w:firstLine="720"/>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tabs>
          <w:tab w:val="clear" w:pos="708"/>
          <w:tab w:val="left" w:pos="6466"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Глава Администрации Малокаменского</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сельского поселения                                                                        </w:t>
      </w:r>
      <w:r>
        <w:rPr>
          <w:rFonts w:cs="Times New Roman" w:ascii="Times New Roman" w:hAnsi="Times New Roman"/>
          <w:sz w:val="28"/>
          <w:szCs w:val="28"/>
        </w:rPr>
        <w:t xml:space="preserve">      </w:t>
      </w:r>
      <w:r>
        <w:rPr>
          <w:rFonts w:eastAsia="Times New Roman" w:cs="Times New Roman" w:ascii="Times New Roman" w:hAnsi="Times New Roman"/>
          <w:sz w:val="28"/>
          <w:szCs w:val="28"/>
        </w:rPr>
        <w:t>Ю.К. Погребнов</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Приложение</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постановлению</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Администрации Малокаменского сельского поселения </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от 22.12.2022 №28</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ПРАВИЛА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осуществления капитальных вложений</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 объекты муниципальной собственности</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Малокаменского сельского поселения и (или) в приобретение объектов</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недвижимого имущества в муниципальную собственность</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за счет средств бюджета Малокаменского сельского поселения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 Общие положения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 Настоящие Правила устанавливают:</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Порядок осуществления бюджетных инвестиций в форме капитальных вложений в объекты капитального строительства муниципальной собственности Малокаменского сельского поселения и (или) в приобретение объектов недвижимого имущества в муниципальную собственность Малокаменского сельского поселения за счет средств бюджета Малокаменского сельского поселения (далее – бюджетные инвестиции), в том числе условия передачи органами местного самоуправления Малокаменского сельского поселения муниципальным бюджетным учреждениям Малокаменского сельского поселения или муниципальным автономным учреждениям Малокаменского сельского поселения, муниципальным унитарным предприятиям Малокаменского сельского поселения (далее – организации) полномочий муниципального заказчика по заключению и исполнению от имени Малокаменского сельского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1.1.2.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Порядок предоставления из бюджета Малокаменского сельского поселения  субсидий организациям на осуществление капитальных вложений в объекты капитального строительства муниципальной собственности Малокаменского сельского поселения, в том числе на подготовку обоснования инвестиций и проведение его технологического и ценового аудита, и (или) объекты недвижимого имущества, приобретаемые в муниципальную собственность Малокаменского сельского поселения за счет средств бюджета Малокаменского сельского поселения (далее соответственно – объекты,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в приобретение которых необходимо осуществлять бюджетные инвестиции, производится с учетом: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целей и задач, содержащихся в документах стратегического планирования Малокаменского сельского поселения, в том числе в муниципальных программах Малокаменского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поручений и указаний Президента Российской Федерации, поручений Правительства Российской Федерации, Губернатора Ростовской области, Правительства Ростовской области, поручений Главы Администрации Малокаменского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При осуществлении капитальных вложений в объекты в ходе исполнения бюджета Малокаменского сельского поселения, за исключением случаев, указанных в пункте 1.4 настоящего раздела, не допускается: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Предоставление субсидий в отношении объектов, по которым принято решение о подготовке и реализации бюджетных инвестиций, предусмотренное пунктом 2 статьи 79 Бюджетного кодекса Российской Федерации.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Предоставление бюджетных инвестиций в объекты, по которым принято решение о предоставлении субсидий, предусмотренное пунктом 2 статьи 78</w:t>
      </w:r>
      <w:r>
        <w:rPr>
          <w:rFonts w:eastAsia="Times New Roman" w:cs="Times New Roman" w:ascii="Times New Roman" w:hAnsi="Times New Roman"/>
          <w:sz w:val="28"/>
          <w:szCs w:val="28"/>
          <w:vertAlign w:val="superscript"/>
        </w:rPr>
        <w:t>2</w:t>
      </w:r>
      <w:r>
        <w:rPr>
          <w:rFonts w:eastAsia="Times New Roman" w:cs="Times New Roman" w:ascii="Times New Roman" w:hAnsi="Times New Roman"/>
          <w:sz w:val="28"/>
          <w:szCs w:val="28"/>
        </w:rPr>
        <w:t xml:space="preserve"> Бюджетного кодекса Российской Федерации.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В ходе исполнения бюджета Малокаменского сельского поселения при осуществлении капитальных вложений в объекты допускается: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Предоставление субсидий в отношении объектов, по которым принято решение о подготовке и реализации бюджетных инвестиций, предусмотренное пунктом 2 статьи 79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Малокаменского сельского поселения,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Предоставление бюджетных инвестиций в объекты, по которым принято решение о предоставлении субсидий, предусмотренное пунктом 2 статьи 78</w:t>
      </w:r>
      <w:r>
        <w:rPr>
          <w:rFonts w:eastAsia="Times New Roman" w:cs="Times New Roman" w:ascii="Times New Roman" w:hAnsi="Times New Roman"/>
          <w:sz w:val="28"/>
          <w:szCs w:val="28"/>
          <w:vertAlign w:val="superscript"/>
        </w:rPr>
        <w:t>2</w:t>
      </w:r>
      <w:r>
        <w:rPr>
          <w:rFonts w:eastAsia="Times New Roman" w:cs="Times New Roman" w:ascii="Times New Roman" w:hAnsi="Times New Roman"/>
          <w:sz w:val="28"/>
          <w:szCs w:val="28"/>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1.5.</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Малокаменского сельского поселения, основанных на праве хозяйственного ведения, либо включаются в состав муниципальной казны Малокаменского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1.6.</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Малокаменского сельского поселения, основанных на праве хозяйственного ведения, влечет увеличение их уставного фонда.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1.7.</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Осуществление бюджетных инвестиций</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Инициатором подготовки проекта решения о подготовке и реализации бюджетных инвестиций (далее - решение) могут выступать ответственные исполнители и (или) соисполнители муниципальных программ Малокаменского сельского поселения, главные распорядители средств бюджета Малокаменского сельского поселения, в том числе ответственные за реализацию мероприятий муниципальных программ Малокаменского сельского поселения, если они одновременно ими не являются.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случае если инициатором подготовки проекта решения выступают ответственные исполнители и (или) соисполнители муниципальных программ Малокаменского сельского поселения, главный распорядитель средств бюджета Малокаменского сельского поселения, ответственный за реализацию мероприятий муниципальных программ Малокаменского сельского поселения, направляет в их адрес исходные данные в части своей компетенции в целях подготовки ими проекта решения.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случае если главный распорядитель средств бюджета Малокаменского сельского поселения, ответственный за реализацию мероприятий муниципальных программ Малокаменского сельского поселения, является инициатором подготовки проекта решения, он согласовывает проект решения, предусматривающий осуществление капитальных вложений в объекты в рамках мероприятий одной или нескольких муниципальных программ Малокаменского сельского поселения, с ответственными исполнителями и (или) с соисполнителями муниципальных программ Малокаменского сельского поселения, если он одновременно ими не является.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Проектом решения может предусматриваться осуществление капитальных вложений в несколько объектов муниципальной собственности Малокаменского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 Решение о подготовке и реализации бюджетных инвестиций в объекты муниципальной собственности Малокаменского сельского поселения принимается в форме распоряжения Администрации Малокаменского сельского поселения в установленном порядке.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Проект решения должен содержать в отношении каждого объекта муниципальной собственности Малокаменского сельского поселения информацию, указанную в приложениях 1 и 2 к настоящим Правилам.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2.4 Подготовка и согласование проекта решения осуществляется в установленном регламентом Администрации  Малокаменского сельского поселения порядке.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Проект решения направляется с пояснительной запиской и финансово-экономическим обоснованием в Финансовый отдел Администрации </w:t>
      </w:r>
      <w:r>
        <w:rPr>
          <w:rFonts w:eastAsia="Times New Roman" w:cs="Times New Roman" w:ascii="Times New Roman" w:hAnsi="Times New Roman"/>
          <w:sz w:val="28"/>
          <w:szCs w:val="28"/>
        </w:rPr>
        <w:t>Каменского</w:t>
      </w:r>
      <w:r>
        <w:rPr>
          <w:rFonts w:eastAsia="Times New Roman" w:cs="Times New Roman" w:ascii="Times New Roman" w:hAnsi="Times New Roman"/>
          <w:sz w:val="28"/>
          <w:szCs w:val="28"/>
        </w:rPr>
        <w:t xml:space="preserve"> района в сроки, установленные для формирования проекта бюджета на очередной финансовый год и плановый период.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2.5.</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2.5.1.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Муниципальными заказчиками, являющимися получателями средств бюджета Малокаменского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bookmarkStart w:id="1" w:name="P85"/>
      <w:bookmarkEnd w:id="1"/>
      <w:r>
        <w:rPr>
          <w:rFonts w:eastAsia="Times New Roman" w:cs="Times New Roman" w:ascii="Times New Roman" w:hAnsi="Times New Roman"/>
          <w:sz w:val="28"/>
          <w:szCs w:val="28"/>
        </w:rPr>
        <w:t>2.5.2.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Организациями, которым главными распорядителями средств бюджета Малокаменского сельского поселения, осуществляющими функции и полномочия учредителя или права собственника имущества организаций и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Малокаменского сельского поселения от лица главного распорядителя средств бюджета Малокаменского сельского поселения муниципальных контрактов.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2.6.</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Малокаменского сельского поселения,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pPr>
        <w:pStyle w:val="Normal"/>
        <w:spacing w:lineRule="auto" w:line="240" w:before="0" w:after="0"/>
        <w:jc w:val="both"/>
        <w:rPr>
          <w:rFonts w:ascii="Times New Roman" w:hAnsi="Times New Roman" w:eastAsia="Times New Roman" w:cs="Times New Roman"/>
          <w:sz w:val="28"/>
          <w:szCs w:val="28"/>
        </w:rPr>
      </w:pPr>
      <w:bookmarkStart w:id="2" w:name="P87"/>
      <w:bookmarkEnd w:id="2"/>
      <w:r>
        <w:rPr>
          <w:rFonts w:eastAsia="Times New Roman" w:cs="Times New Roman" w:ascii="Times New Roman" w:hAnsi="Times New Roman"/>
          <w:sz w:val="28"/>
          <w:szCs w:val="28"/>
        </w:rPr>
        <w:t>2.7.</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 xml:space="preserve">В целях осуществления бюджетных инвестиций в соответствии </w:t>
        <w:br/>
        <w:t>с подпунктом 2.5.2 пункта 2.5 настоящего Раздела главными распорядителями средств бюджета Малокаменского сельского поселения заключаются с организациями соглашения о передаче полномочий муниципального заказчика по заключению и исполнению от имени Малокаменского сельского поселения муниципальных контрактов от лица главного распорядителя средств бюджета Малокаменского сельского поселения (за исключением полномочий, связанных с введением в установленном порядке в эксплуатацию объекта) (далее – соглашение о передаче полномочий).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2.8.</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Соглашение о передаче полномочий может быть заключено в отношении нескольких объектов. Соглашение о передаче полномочий, за исключением полномочий, передаваемых при осуществлении бюджетных инвестиций на подготовку обоснования инвестиций и проведение его технологического и ценового аудита, должно содержать в том числе: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2.8.1.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выполнения проектных и (или) изыскательских работ и (или) приобретения объекта недвижимого имущества, рассчитанной в ценах соответствующих лет стоимости объекта капитального строительства муниципальной собственности Малокаменского сельского поселения (сметной или предполагаемой (предельной) стоимости либо стоимости приобретения объекта недвижимого имущества в муниципальную собственность Малокаменского сельского поселения), соответствующий решению.</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Общий объем капитальных вложений (рассчитанный в ценах соответствующих лет), в том числе объем бюджетных ассигнований, предусмотренный главному распорядителю средств бюджета Малокаменского сельского поселения как получателю средств бюджета Малокаменского сельского поселения, соответствующий решению.</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Срок ввода в эксплуатацию объекта муниципальной собственности Малокаменского сельского поселения и (или) приобретения объекта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2.8.4.</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Положения, устанавливающие права и обязанности организации по заключению и исполнению от имени Малокаменского сельского поселения от лица муниципального органа муниципальных контрактов.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2.8.5.</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Ответственность организации за неисполнение или ненадлежащее исполнение переданных ей полномочий.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2.8.6.</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Положения, устанавливающие право главного распорядителя на проведение проверок соблюдения организацией условий, установленных заключенным соглашением о передаче полномочий.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2.8.7.</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 как получателю средств бюджета Малокаменского сельского поселения в порядке, установленном министерством финансов Российской Федерации.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2.8</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Соглашение о передаче полномочий, передаваемых при осуществлении бюджетных инвестиций на подготовку обоснования инвестиций и проведение его технологического и ценового аудита, должно содержать положения, предусмотренные подпунктами 2.8.4 - 2.8.7 пункта 2.8 настоящего раздела,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 общего объема капитальных вложений в целях подготовки обоснования инвестиций и проведения его технологического и ценового аудита.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2.9.</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Соглашение о передаче полномочий заключается в течение 15</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рабочих дней со дня издания правового акта, указанного в пункте 2.2 настоящего Раздела.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2.10.</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Операции с бюджетными инвестициями осуществляются в порядке, установленном бюджетным законодательством Российской Федерации и нормативными правовыми актами Ростовской области, Малокаменского сельского поселения, регулирующими бюджетные правоотношения для исполнения бюджета Малокаменского сельского поселения, и отражаются на открытых в установленном порядке лицевых счетах: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2.10.1.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Получателя бюджетных средств – в случае заключения муниципальных контрактов муниципальным заказчиком.</w:t>
      </w:r>
    </w:p>
    <w:p>
      <w:pPr>
        <w:pStyle w:val="Normal"/>
        <w:spacing w:lineRule="auto" w:line="240" w:before="0" w:after="0"/>
        <w:jc w:val="both"/>
        <w:rPr>
          <w:rFonts w:ascii="Times New Roman" w:hAnsi="Times New Roman" w:eastAsia="Times New Roman" w:cs="Times New Roman"/>
          <w:sz w:val="28"/>
          <w:szCs w:val="28"/>
        </w:rPr>
      </w:pPr>
      <w:bookmarkStart w:id="3" w:name="P97"/>
      <w:bookmarkEnd w:id="3"/>
      <w:r>
        <w:rPr>
          <w:rFonts w:eastAsia="Times New Roman" w:cs="Times New Roman" w:ascii="Times New Roman" w:hAnsi="Times New Roman"/>
          <w:sz w:val="28"/>
          <w:szCs w:val="28"/>
        </w:rPr>
        <w:t>2.10.2.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Для учета операций по переданным полномочиям получателя бюджетных средств – в случае заключения от имени Малокаменского сельского поселения муниципальных контрактов организациями от лица главных распорядителей средств бюджета Малокаменского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 xml:space="preserve">Основанием для открытия лицевого счета, указанного </w:t>
        <w:br/>
        <w:t>в подпункте 2.10.2 пункта 2.10 настоящего Раздела, является копия соглашения о передаче полномочий.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Бюджетные инвестиции в объекты капитального строительства муниципальной собственности Малокаменского сельского поселения могут осуществляться в соответствии с концессионными соглашениями.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Средства, полученные из бюджета Малокаменского сельского поселения в форме бюджетных инвестиций, носят целевой характер и не могут быть использованы на иные цели.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 Предоставление субсидий</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Для рассмотрения вопроса о предоставлении субсидии организация, с учетом ведомственной принадлежности, обращается в Администрацию Малокаменского сельского поселения или соответствующий орган Администрации Малокаменского сельского поселения (далее-муниципальный орган) с заявкой о предоставлении субсидии, содержащей следующие документы и информацию (далее – заявка):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заявление о предоставлении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информацию об объекте капитального строительства по форме согласно приложению № 1 к настоящим правилам;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информацию об объекте недвижимого имущества, приобретаемого в муниципальную собственность за счет средств бюджета Малокаменского сельского поселения, по форме согласно приложению № 2 к настоящим правилам.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 xml:space="preserve">Субсидия может предоставляться на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за счет субсидии.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Решение о предоставлении субсидии на осуществление капитальных вложений в объекты капитального строительства и (или) объекты недвижимого имущества, приобретаемые в муниципальную собственность Малокаменского сельского поселения за счет средств бюджета Малокаменского сельского поселения (далее - решение о предоставлении субсидии), принимается в форме постановления Администрации Малокаменского сельского поселения в установленном порядке.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Субсидии предоставляются организациям в размере средств, предусмотренных решением о предоставлении субсидии, в пределах бюджетных средств, предусмотренных решением о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бюджета Малокаменского сельского поселения на цели предоставления субсидий.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3.4.</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Субсидия предоставляется при наличии у организации утвержденной в установленном порядке проектной документации, положительного заключения государственной экспертизы, объекта капитального строительства, реконструкции, находящегося в муниципальной собственности Малокаменского сельского поселения и финансируемого за счет бюджетных средств; копии отчета об оценке приобретаемого объекта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3.5.</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Субсидия не направляется на финансовое обеспечение следующих работ, если иное не предусмотрено решением о предоставлении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государственной экспертизы проектной документации и результатов инженерных изысканий.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3.6.</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Заявка регистрируется в муниципальном органе в день ее поступления.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Муниципальный орган в течение 12 рабочих дней со дня регистрации заявки рассматривает ее и инициирует подготовку проекта решения о предоставлении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3.7.</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В решении о предоставлении субсидии указываются: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Направление субсидирования: строительство (реконструкция, в том числе с элементами реставрации, техническое перевооружение) или приобретение объектов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объект капитального строительства согласно проектной документации либо объект недвижимого имущества, планируемые к приобретению в муниципальную собственность Малокаменского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главный распорядитель средств бюджета Малокаменского сельского поселения и получатель бюджетных средств;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застройщика, технического заказчика;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мощность (прирост мощности) объекта капитального строительства, подлежащего вводу, мощность объекта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срок ввода в эксплуатацию объекта капитального строительства либо приобретения объекта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сметная стоимость объекта капитального строительства либо предполагаемая (предельная) стоимость приобретения объекта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общий (предельный) объем субсидии, направляемой на осуществление капитального строительства, общий (предельный) объем субсидии на приобретение объекта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общий размер средств организации, направляемых на капитальное строительство или приобретение объектов недвижимого имущества.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3.8.</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При предоставлении организации субсидии, направленной на создание объектов капитального строительства муниципальной собственности Малокаменского сельского поселения или приобретение объектов недвижимого имущества в муниципальную собственность Малокаменского сельского поселения за счет средств бюджета Малокаменского сельского поселения, подлежащих отображению в документах территориального планирования Малокаменского сельского поселения, но не предусмотренных указанными документами территориального планирования Малокаменского сельского поселения, Администрация Малокаменского сельского поселения обеспечивает внесение соответствующих изменений в указанные документы территориального планирования Малокаменского сельского поселения в пятимесячный срок со дня принятия решения.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Предоставление предусмотренной настоящими Правилами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организацией (далее – соглашение о предоставлении субсидии), на срок, не превышающий срок действия утвержденных получателю бюджетных средств, предоставляющему субсидию, лимитов бюджетных обязательств на предоставление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 приобретаемых в муниципальную собственность.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Форма соглашения о предоставлении субсидии утверждается правовым актом отраслевого органа Администрации Малокаменского сельского поселения – главным распорядителем средств бюджета Малокаменского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Соглашение о предоставлении субсидии, за исключением субсидии, предоставляемой на подготовку обоснования инвестиций и проведение его технологического и ценового аудита, должно содержать в том числе: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3.10.1.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3.10.2.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3.10.3.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3.10.4. Положения, устанавливающие обязанность организации по открытию лицевого счета для учета операций с субсидиями в Управлении Федерального казначейства.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3.10.5.</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Обязательство муниципального унитарного предприятия Малокаменского сельского поселения,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проектной документации объектов капитального строительства, аудита проектной документации, проведение государственной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3.10.6.</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Обязательство муниципального бюджетного учреждения Малокаменского сельского поселения или муниципального автономного учреждения Малокаменского сельского поселения осуществлять расходы, связанные с проведением мероприятий, указанных в подпункте 3.10.5 настоящего пункта, без использования субсидии, если предоставление субсидии на эти цели не предусмотрено решением.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3.10.7.</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Сроки (порядок определения сроков) перечисления субсидии, 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также положения, устанавливающие обязанность перечисления субсидии на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лицевой счет, указанный в подпункте 3.10.4 настоящего пункта.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3.10.8.</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Положения, устанавливающие право получателя бюджетных средств, предоставляющего субсидию, на проведение проверок соблюдения организацией условий, установленных соглашением о предоставлении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3.10.9.</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Порядок возврата организацией средств в объеме остатка не использованной на начало очередного финансового года ранее перечисленной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3.10.10. Порядок возврата сумм, использованных организацией, в случае установления по результатам проверок фактов нарушения этой организацией целей и условий, определенных соглашением о предоставлении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3.10.11.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3.10.12. Порядок и сроки представления отчетности об использовании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субсидии организацией.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3.10.13. Случаи и порядок внесения изменений в соглашение о предоставлении субсидии,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3.11. 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 предусмотренные подпунктами 3.10.2 - 3.10.4, 3.10.7 - 3.10.13 пункта 3.10 настоящего раздела, а также цель, значения результатов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 в том числе объема предоставляемой субсидии, соответствующего решению о предоставлении субсидии, сроков подготовки обоснования инвестиций и проведения его технологического и ценового аудита.</w:t>
      </w:r>
    </w:p>
    <w:p>
      <w:pPr>
        <w:pStyle w:val="Normal"/>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4. Внесение изменений в решение и решение</w:t>
      </w:r>
    </w:p>
    <w:p>
      <w:pPr>
        <w:pStyle w:val="Normal"/>
        <w:spacing w:lineRule="auto" w:line="24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о предоставлении субсидии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 Внесение изменений в решение и решение о предоставлении субсидии осуществляется в порядке, установленном настоящими Правилами для подготовки проекта решения и проекта решения о предоставлении субсидии.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4.2. Одновременно с проектом изменений, которые вносятся в решение и решение о предоставлении субсидии, главным распорядителем средств бюджета Малокаменского сельского поселения представляется пояснительная записка, содержащая обоснование указанных изменений.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Приложение № 1</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Правилам осуществления капитальных вложений</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объекты муниципальной собственности </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Малокаменского сельского поселения</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и (или) в приобретение объектов</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недвижимого имущества в муниципальную собственность</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Малокаменского сельского поселения </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 счет средств бюджета </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Малокаменского сельского поселения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Главе Администрации Малокаменского сельского поселения</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(Руководителю органа</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Администрации</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Малокаменского сельского поселения)</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от ______________________</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организации)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bookmarkStart w:id="4" w:name="P115"/>
      <w:bookmarkEnd w:id="4"/>
      <w:r>
        <w:rPr>
          <w:rFonts w:eastAsia="Times New Roman" w:cs="Times New Roman" w:ascii="Times New Roman" w:hAnsi="Times New Roman"/>
          <w:sz w:val="28"/>
          <w:szCs w:val="28"/>
        </w:rPr>
        <w:t>ИНФОРМАЦИЯ об объекте капитального строительства</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________________________________________________________</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(наименование объекта капитального строительства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проектной документации)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1" w:type="dxa"/>
        <w:tblLayout w:type="fixed"/>
        <w:tblCellMar>
          <w:top w:w="102" w:type="dxa"/>
          <w:left w:w="62" w:type="dxa"/>
          <w:bottom w:w="102" w:type="dxa"/>
          <w:right w:w="62" w:type="dxa"/>
        </w:tblCellMar>
        <w:tblLook w:firstRow="1" w:noVBand="1" w:lastRow="0" w:firstColumn="1" w:lastColumn="0" w:noHBand="0" w:val="04a0"/>
      </w:tblPr>
      <w:tblGrid>
        <w:gridCol w:w="613"/>
        <w:gridCol w:w="1977"/>
        <w:gridCol w:w="1634"/>
        <w:gridCol w:w="892"/>
        <w:gridCol w:w="1189"/>
        <w:gridCol w:w="1188"/>
        <w:gridCol w:w="984"/>
        <w:gridCol w:w="353"/>
        <w:gridCol w:w="510"/>
        <w:gridCol w:w="825"/>
        <w:gridCol w:w="37"/>
      </w:tblGrid>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п\п</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показателя</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Единица измерения</w:t>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Значение показателя</w:t>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Направление инвестирования (субсидирования)</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главного распорядителя</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получателя бюджетных средств*</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технического заказчика*</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застройщика*</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6.</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Мощность (прирост мощности) объекта капитального строительства, подлежащая вводу</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7.</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Срок ввода в эксплуатацию объекта капитального строительства</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8.</w:t>
            </w:r>
          </w:p>
        </w:tc>
        <w:tc>
          <w:tcPr>
            <w:tcW w:w="786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Реквизиты государственной экспертизы проектной документации</w:t>
            </w:r>
          </w:p>
        </w:tc>
        <w:tc>
          <w:tcPr>
            <w:tcW w:w="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1016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Объем финансового обеспечения</w:t>
            </w:r>
          </w:p>
        </w:tc>
        <w:tc>
          <w:tcPr>
            <w:tcW w:w="37" w:type="dxa"/>
            <w:tcBorders/>
          </w:tcPr>
          <w:p>
            <w:pPr>
              <w:pStyle w:val="Normal"/>
              <w:widowControl w:val="false"/>
              <w:spacing w:before="0" w:after="200"/>
              <w:rPr/>
            </w:pPr>
            <w:r>
              <w:rPr/>
            </w:r>
          </w:p>
        </w:tc>
      </w:tr>
      <w:tr>
        <w:trPr/>
        <w:tc>
          <w:tcPr>
            <w:tcW w:w="259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показателя</w:t>
            </w:r>
          </w:p>
        </w:tc>
        <w:tc>
          <w:tcPr>
            <w:tcW w:w="16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Источник финансирования (тыс. рублей)</w:t>
            </w:r>
          </w:p>
        </w:tc>
        <w:tc>
          <w:tcPr>
            <w:tcW w:w="8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50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 том числе:</w:t>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предше</w:t>
              <w:softHyphen/>
              <w:t>ствую</w:t>
              <w:softHyphen/>
              <w:t>щий период**</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теку</w:t>
              <w:softHyphen/>
              <w:t>щий год</w:t>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год плано</w:t>
              <w:softHyphen/>
              <w:t>вого периода</w:t>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второй</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год плано</w:t>
              <w:softHyphen/>
              <w:t>вого периода</w:t>
            </w:r>
          </w:p>
        </w:tc>
        <w:tc>
          <w:tcPr>
            <w:tcW w:w="37" w:type="dxa"/>
            <w:tcBorders/>
          </w:tcPr>
          <w:p>
            <w:pPr>
              <w:pStyle w:val="Normal"/>
              <w:widowControl w:val="false"/>
              <w:spacing w:before="0" w:after="200"/>
              <w:rPr/>
            </w:pPr>
            <w:r>
              <w:rPr/>
            </w:r>
          </w:p>
        </w:tc>
      </w:tr>
      <w:tr>
        <w:trPr/>
        <w:tc>
          <w:tcPr>
            <w:tcW w:w="25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6</w:t>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7</w:t>
            </w:r>
          </w:p>
        </w:tc>
        <w:tc>
          <w:tcPr>
            <w:tcW w:w="37" w:type="dxa"/>
            <w:tcBorders/>
          </w:tcPr>
          <w:p>
            <w:pPr>
              <w:pStyle w:val="Normal"/>
              <w:widowControl w:val="false"/>
              <w:spacing w:before="0" w:after="200"/>
              <w:rPr/>
            </w:pPr>
            <w:r>
              <w:rPr/>
            </w:r>
          </w:p>
        </w:tc>
      </w:tr>
      <w:tr>
        <w:trPr/>
        <w:tc>
          <w:tcPr>
            <w:tcW w:w="259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Сметная стоимость объекта капиталь</w:t>
              <w:softHyphen/>
              <w:t>ного строительства (при наличии утвержденной проектной доку</w:t>
              <w:softHyphen/>
              <w:t>ментации) или предполагаемая (предельная) стоимость объекта капитального строительства</w:t>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w:t>
              <w:softHyphen/>
              <w:t>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областной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иные источники</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 том числе:</w:t>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Подготовка проект</w:t>
              <w:softHyphen/>
              <w:t>ной документации и прове</w:t>
              <w:softHyphen/>
              <w:t>дение инженерных изысканий или приобретение прав на использование типовой проектной документации</w:t>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w:t>
              <w:softHyphen/>
              <w:t>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областной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иные источники</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2.Общий (предель</w:t>
              <w:softHyphen/>
              <w:t>ный) объем (бюджетных инвестиций, субси</w:t>
              <w:softHyphen/>
              <w:t>дии, направляемой на осуществление капитального строительства или подготовку обоснования инвестиций и проведение его технологического и ценового аудита)</w:t>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w:t>
              <w:softHyphen/>
              <w:t>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областной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иные источники</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Общий размер средств организа</w:t>
              <w:softHyphen/>
              <w:t>ции, направляемых на осуществление капитальных вло</w:t>
              <w:softHyphen/>
              <w:t>жений в объекты капитального строительства</w:t>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w:t>
              <w:softHyphen/>
              <w:t>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областной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Местный бюджет</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иные источники</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 том числе:</w:t>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Подготовка проект</w:t>
              <w:softHyphen/>
              <w:t>ной документации и проведение инже</w:t>
              <w:softHyphen/>
              <w:t>нерных изысканий или приобретение прав на использова</w:t>
              <w:softHyphen/>
              <w:t>ние типовой проек</w:t>
              <w:softHyphen/>
              <w:t>тной документации</w:t>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w:t>
              <w:softHyphen/>
              <w:t>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областной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Местный бюджет</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r>
        <w:trPr/>
        <w:tc>
          <w:tcPr>
            <w:tcW w:w="25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иные источники</w:t>
            </w:r>
          </w:p>
        </w:tc>
        <w:tc>
          <w:tcPr>
            <w:tcW w:w="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7" w:type="dxa"/>
            <w:tcBorders/>
          </w:tcPr>
          <w:p>
            <w:pPr>
              <w:pStyle w:val="Normal"/>
              <w:widowControl w:val="false"/>
              <w:spacing w:before="0" w:after="200"/>
              <w:rPr/>
            </w:pPr>
            <w:r>
              <w:rPr/>
            </w:r>
          </w:p>
        </w:tc>
      </w:tr>
    </w:tbl>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Руководитель организации              _______________                (ФИО)</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(подпись)     </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Приложение № 2</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Правилам осуществления</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капитальных вложений</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объекты муниципальной собственности </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Малокаменского сельского поселения</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и (или) в приобретение объектов</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недвижимого имущества</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в муниципальную собственность</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Малокаменского сельского поселения </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 счет средств бюджета </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Малокаменского сельского поселения</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Главе Администрации </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Малокаменского сельского поселения</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(Руководителю органа</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Администрации</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Малокаменского сельского поселения)</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от ______________________</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организации)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ИНФОРМАЦИЯ</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об объекте недвижимого имущества,</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приобретаемого в муниципальную собственность</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Малокаменского сельского поселения за счет средств бюджета Малокаменского сельского поселения</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_________________________________________________________</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(наименование объекта недвижимого имущества,</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приобретаемого в форме осуществления бюджетных инвестиций</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в форме капитальных вложений, с использованием субсидии)</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505" w:type="dxa"/>
        <w:tblLayout w:type="fixed"/>
        <w:tblCellMar>
          <w:top w:w="102" w:type="dxa"/>
          <w:left w:w="62" w:type="dxa"/>
          <w:bottom w:w="102" w:type="dxa"/>
          <w:right w:w="62" w:type="dxa"/>
        </w:tblCellMar>
        <w:tblLook w:firstRow="1" w:noVBand="1" w:lastRow="0" w:firstColumn="1" w:lastColumn="0" w:noHBand="0" w:val="04a0"/>
      </w:tblPr>
      <w:tblGrid>
        <w:gridCol w:w="714"/>
        <w:gridCol w:w="7494"/>
        <w:gridCol w:w="1071"/>
        <w:gridCol w:w="924"/>
      </w:tblGrid>
      <w:tr>
        <w:trPr/>
        <w:tc>
          <w:tcPr>
            <w:tcW w:w="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п\п</w:t>
            </w:r>
          </w:p>
        </w:tc>
        <w:tc>
          <w:tcPr>
            <w:tcW w:w="7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показателя</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Единица измерения</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Значение показателя</w:t>
            </w:r>
          </w:p>
        </w:tc>
      </w:tr>
      <w:tr>
        <w:trPr>
          <w:trHeight w:val="252" w:hRule="atLeast"/>
        </w:trPr>
        <w:tc>
          <w:tcPr>
            <w:tcW w:w="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r>
      <w:tr>
        <w:trPr/>
        <w:tc>
          <w:tcPr>
            <w:tcW w:w="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главного распорядителя средств бюджета Малокаменского сельского поселения</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7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получателя (инвестиций, субсидии)</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7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Мощность объекта недвижимого имущества</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c>
          <w:tcPr>
            <w:tcW w:w="7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Срок приобретения объекта недвижимого имущества</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505" w:type="dxa"/>
        <w:tblLayout w:type="fixed"/>
        <w:tblCellMar>
          <w:top w:w="102" w:type="dxa"/>
          <w:left w:w="62" w:type="dxa"/>
          <w:bottom w:w="102" w:type="dxa"/>
          <w:right w:w="62" w:type="dxa"/>
        </w:tblCellMar>
        <w:tblLook w:firstRow="1" w:noVBand="1" w:lastRow="0" w:firstColumn="1" w:lastColumn="0" w:noHBand="0" w:val="04a0"/>
      </w:tblPr>
      <w:tblGrid>
        <w:gridCol w:w="3263"/>
        <w:gridCol w:w="1569"/>
        <w:gridCol w:w="814"/>
        <w:gridCol w:w="1350"/>
        <w:gridCol w:w="1142"/>
        <w:gridCol w:w="1284"/>
        <w:gridCol w:w="781"/>
      </w:tblGrid>
      <w:tr>
        <w:trPr/>
        <w:tc>
          <w:tcPr>
            <w:tcW w:w="1020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Объем финансового обеспечения</w:t>
            </w:r>
          </w:p>
        </w:tc>
      </w:tr>
      <w:tr>
        <w:trPr/>
        <w:tc>
          <w:tcPr>
            <w:tcW w:w="32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показателя</w:t>
            </w:r>
          </w:p>
        </w:tc>
        <w:tc>
          <w:tcPr>
            <w:tcW w:w="156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Источник финансиро</w:t>
              <w:softHyphen/>
              <w:t>вания</w:t>
            </w:r>
          </w:p>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(тыс. рублей)</w:t>
            </w:r>
          </w:p>
        </w:tc>
        <w:tc>
          <w:tcPr>
            <w:tcW w:w="8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45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 том числе:</w:t>
            </w:r>
          </w:p>
        </w:tc>
      </w:tr>
      <w:tr>
        <w:trPr/>
        <w:tc>
          <w:tcPr>
            <w:tcW w:w="32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пред</w:t>
              <w:softHyphen/>
              <w:t>шест</w:t>
              <w:softHyphen/>
              <w:t>вующий период**</w:t>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теку</w:t>
              <w:softHyphen/>
              <w:t>щий год</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год плано</w:t>
              <w:softHyphen/>
              <w:t>вого периода</w:t>
            </w:r>
          </w:p>
        </w:tc>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второй</w:t>
            </w:r>
          </w:p>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год плано</w:t>
              <w:softHyphen/>
              <w:t>вого периода</w:t>
            </w:r>
          </w:p>
        </w:tc>
      </w:tr>
    </w:tbl>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505" w:type="dxa"/>
        <w:tblLayout w:type="fixed"/>
        <w:tblCellMar>
          <w:top w:w="102" w:type="dxa"/>
          <w:left w:w="62" w:type="dxa"/>
          <w:bottom w:w="102" w:type="dxa"/>
          <w:right w:w="62" w:type="dxa"/>
        </w:tblCellMar>
        <w:tblLook w:firstRow="1" w:noVBand="1" w:lastRow="0" w:firstColumn="1" w:lastColumn="0" w:noHBand="0" w:val="04a0"/>
      </w:tblPr>
      <w:tblGrid>
        <w:gridCol w:w="3266"/>
        <w:gridCol w:w="1568"/>
        <w:gridCol w:w="815"/>
        <w:gridCol w:w="1350"/>
        <w:gridCol w:w="1142"/>
        <w:gridCol w:w="1284"/>
        <w:gridCol w:w="778"/>
      </w:tblGrid>
      <w:tr>
        <w:trPr>
          <w:tblHeader w:val="true"/>
          <w:trHeight w:val="277" w:hRule="atLeast"/>
        </w:trPr>
        <w:tc>
          <w:tcPr>
            <w:tcW w:w="3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6</w:t>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7</w:t>
            </w:r>
          </w:p>
        </w:tc>
      </w:tr>
      <w:tr>
        <w:trPr/>
        <w:tc>
          <w:tcPr>
            <w:tcW w:w="32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Предполагаемая (предельная) стоимость объекта недвижимого имущества</w:t>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w:t>
              <w:softHyphen/>
              <w:t>ный бюджет</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областной бюджет</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иные источники</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Общий (предель</w:t>
              <w:softHyphen/>
              <w:t>ный) объем бюджетных инвестиций, субси</w:t>
              <w:softHyphen/>
              <w:t>дии, направляемой на приобретение объекта недвижи</w:t>
              <w:softHyphen/>
              <w:t>мого имущества</w:t>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w:t>
              <w:softHyphen/>
              <w:t>ный бюджет</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областной бюджет</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иные источники</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Общий размер средств организа</w:t>
              <w:softHyphen/>
              <w:t>ции, направляемых на приобретение объектов недвижи</w:t>
              <w:softHyphen/>
              <w:t>мого имущества*</w:t>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w:t>
              <w:softHyphen/>
              <w:t>ный бюджет</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областной бюджет</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3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иные источники</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Руководитель организации    _______________               (ФИО)</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(подпись)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
    </w:p>
    <w:sectPr>
      <w:footerReference w:type="even" r:id="rId2"/>
      <w:footerReference w:type="default" r:id="rId3"/>
      <w:footerReference w:type="first" r:id="rId4"/>
      <w:type w:val="nextPage"/>
      <w:pgSz w:w="11906" w:h="16838"/>
      <w:pgMar w:left="851" w:right="851" w:gutter="0" w:header="0" w:top="1134"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3"/>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33"/>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ind w:right="360" w:hanging="0"/>
      <w:rPr/>
    </w:pPr>
    <w:r>
      <w:rPr/>
    </w:r>
    <w:r>
      <mc:AlternateContent>
        <mc:Choice Requires="wps">
          <w:drawing>
            <wp:anchor behindDoc="0" distT="0" distB="0" distL="0" distR="0" simplePos="0" locked="0" layoutInCell="0" allowOverlap="1" relativeHeight="18">
              <wp:simplePos x="0" y="0"/>
              <wp:positionH relativeFrom="margin">
                <wp:align>right</wp:align>
              </wp:positionH>
              <wp:positionV relativeFrom="paragraph">
                <wp:posOffset>635</wp:posOffset>
              </wp:positionV>
              <wp:extent cx="14605" cy="175260"/>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3"/>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09.05pt;mso-position-horizontal:right;mso-position-horizontal-relative:margin">
              <v:fill opacity="0f"/>
              <v:textbox inset="0in,0in,0in,0in">
                <w:txbxContent>
                  <w:p>
                    <w:pPr>
                      <w:pStyle w:val="Style33"/>
                      <w:pBdr/>
                      <w:rPr>
                        <w:rStyle w:val="Pagenumber"/>
                      </w:rPr>
                    </w:pPr>
                    <w:r>
                      <w:rPr/>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ind w:right="360" w:hanging="0"/>
      <w:rPr/>
    </w:pPr>
    <w:r>
      <w:rPr/>
    </w:r>
    <w:r>
      <mc:AlternateContent>
        <mc:Choice Requires="wps">
          <w:drawing>
            <wp:anchor behindDoc="0" distT="0" distB="0" distL="0" distR="0" simplePos="0" locked="0" layoutInCell="0" allowOverlap="1" relativeHeight="18">
              <wp:simplePos x="0" y="0"/>
              <wp:positionH relativeFrom="margin">
                <wp:align>right</wp:align>
              </wp:positionH>
              <wp:positionV relativeFrom="paragraph">
                <wp:posOffset>635</wp:posOffset>
              </wp:positionV>
              <wp:extent cx="14605" cy="175260"/>
              <wp:effectExtent l="0" t="0" r="0" b="0"/>
              <wp:wrapSquare wrapText="bothSides"/>
              <wp:docPr id="3" name="Врезка2"/>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3"/>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09.05pt;mso-position-horizontal:right;mso-position-horizontal-relative:margin">
              <v:fill opacity="0f"/>
              <v:textbox inset="0in,0in,0in,0in">
                <w:txbxContent>
                  <w:p>
                    <w:pPr>
                      <w:pStyle w:val="Style33"/>
                      <w:pBdr/>
                      <w:rPr>
                        <w:rStyle w:val="Pagenumber"/>
                      </w:rPr>
                    </w:pPr>
                    <w:r>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0" w:semiHidden="0" w:unhideWhenUsed="0" w:qFormat="1"/>
    <w:lsdException w:name="Emphasis" w:uiPriority="0" w:semiHidden="0" w:unhideWhenUsed="0" w:qFormat="1"/>
    <w:lsdException w:name="Normal (Web)" w:uiPriority="0"/>
    <w:lsdException w:name="No Lis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177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qFormat/>
    <w:rsid w:val="00246cad"/>
    <w:pPr>
      <w:keepNext w:val="true"/>
      <w:widowControl w:val="false"/>
      <w:spacing w:lineRule="auto" w:line="240" w:before="0" w:after="0"/>
      <w:jc w:val="right"/>
      <w:outlineLvl w:val="0"/>
    </w:pPr>
    <w:rPr>
      <w:rFonts w:ascii="Times New Roman" w:hAnsi="Times New Roman" w:eastAsia="Times New Roman" w:cs="Times New Roman"/>
      <w:color w:val="000000"/>
      <w:spacing w:val="-7"/>
      <w:sz w:val="28"/>
      <w:szCs w:val="28"/>
    </w:rPr>
  </w:style>
  <w:style w:type="paragraph" w:styleId="2">
    <w:name w:val="Heading 2"/>
    <w:basedOn w:val="Normal"/>
    <w:next w:val="Normal"/>
    <w:link w:val="21"/>
    <w:uiPriority w:val="9"/>
    <w:semiHidden/>
    <w:unhideWhenUsed/>
    <w:qFormat/>
    <w:rsid w:val="00bd4d8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unhideWhenUsed/>
    <w:qFormat/>
    <w:rPr/>
  </w:style>
  <w:style w:type="character" w:styleId="Style12" w:customStyle="1">
    <w:name w:val="Верхний колонтитул Знак"/>
    <w:basedOn w:val="DefaultParagraphFont"/>
    <w:qFormat/>
    <w:rsid w:val="00246cad"/>
    <w:rPr>
      <w:rFonts w:ascii="Calibri" w:hAnsi="Calibri" w:eastAsia="Times New Roman" w:cs="Times New Roman"/>
      <w:sz w:val="20"/>
      <w:szCs w:val="20"/>
      <w:lang w:val="en-US" w:eastAsia="ko-KR" w:bidi="en-US"/>
    </w:rPr>
  </w:style>
  <w:style w:type="character" w:styleId="Pagenumber">
    <w:name w:val="page number"/>
    <w:basedOn w:val="DefaultParagraphFont"/>
    <w:qFormat/>
    <w:rsid w:val="00246cad"/>
    <w:rPr/>
  </w:style>
  <w:style w:type="character" w:styleId="Style13" w:customStyle="1">
    <w:name w:val="Без интервала Знак"/>
    <w:basedOn w:val="DefaultParagraphFont"/>
    <w:link w:val="NoSpacing"/>
    <w:uiPriority w:val="1"/>
    <w:qFormat/>
    <w:rsid w:val="00246cad"/>
    <w:rPr>
      <w:rFonts w:ascii="Calibri" w:hAnsi="Calibri" w:eastAsia="Times New Roman" w:cs="Times New Roman"/>
      <w:lang w:val="en-US" w:eastAsia="en-US" w:bidi="en-US"/>
    </w:rPr>
  </w:style>
  <w:style w:type="character" w:styleId="11" w:customStyle="1">
    <w:name w:val="Заголовок 1 Знак"/>
    <w:basedOn w:val="DefaultParagraphFont"/>
    <w:qFormat/>
    <w:rsid w:val="00246cad"/>
    <w:rPr>
      <w:rFonts w:ascii="Times New Roman" w:hAnsi="Times New Roman" w:eastAsia="Times New Roman" w:cs="Times New Roman"/>
      <w:color w:val="000000"/>
      <w:spacing w:val="-7"/>
      <w:sz w:val="28"/>
      <w:szCs w:val="28"/>
    </w:rPr>
  </w:style>
  <w:style w:type="character" w:styleId="Style14" w:customStyle="1">
    <w:name w:val="Название Знак"/>
    <w:basedOn w:val="DefaultParagraphFont"/>
    <w:qFormat/>
    <w:rsid w:val="00246cad"/>
    <w:rPr>
      <w:rFonts w:ascii="Times New Roman" w:hAnsi="Times New Roman" w:eastAsia="Times New Roman" w:cs="Times New Roman"/>
      <w:color w:val="000000"/>
      <w:spacing w:val="-2"/>
      <w:sz w:val="32"/>
      <w:szCs w:val="32"/>
      <w:shd w:fill="FFFFFF" w:val="clear"/>
    </w:rPr>
  </w:style>
  <w:style w:type="character" w:styleId="21" w:customStyle="1">
    <w:name w:val="Заголовок 2 Знак"/>
    <w:basedOn w:val="DefaultParagraphFont"/>
    <w:uiPriority w:val="9"/>
    <w:semiHidden/>
    <w:qFormat/>
    <w:rsid w:val="00bd4d81"/>
    <w:rPr>
      <w:rFonts w:ascii="Cambria" w:hAnsi="Cambria" w:eastAsia="" w:cs="" w:asciiTheme="majorHAnsi" w:cstheme="majorBidi" w:eastAsiaTheme="majorEastAsia" w:hAnsiTheme="majorHAnsi"/>
      <w:b/>
      <w:bCs/>
      <w:color w:val="4F81BD" w:themeColor="accent1"/>
      <w:sz w:val="26"/>
      <w:szCs w:val="26"/>
    </w:rPr>
  </w:style>
  <w:style w:type="character" w:styleId="Strong">
    <w:name w:val="Strong"/>
    <w:qFormat/>
    <w:rsid w:val="009d7846"/>
    <w:rPr>
      <w:b/>
      <w:bCs/>
    </w:rPr>
  </w:style>
  <w:style w:type="character" w:styleId="Style15">
    <w:name w:val="Выделение"/>
    <w:qFormat/>
    <w:rsid w:val="009d7846"/>
    <w:rPr>
      <w:i/>
      <w:iCs/>
    </w:rPr>
  </w:style>
  <w:style w:type="character" w:styleId="Style16" w:customStyle="1">
    <w:name w:val="Текст выноски Знак"/>
    <w:basedOn w:val="DefaultParagraphFont"/>
    <w:link w:val="BalloonText"/>
    <w:semiHidden/>
    <w:qFormat/>
    <w:rsid w:val="009d7846"/>
    <w:rPr>
      <w:rFonts w:ascii="Tahoma" w:hAnsi="Tahoma" w:eastAsia="Times New Roman" w:cs="Tahoma"/>
      <w:sz w:val="16"/>
      <w:szCs w:val="16"/>
    </w:rPr>
  </w:style>
  <w:style w:type="character" w:styleId="Style17">
    <w:name w:val="Интернет-ссылка"/>
    <w:rsid w:val="009d7846"/>
    <w:rPr>
      <w:color w:val="0000FF"/>
      <w:u w:val="single"/>
    </w:rPr>
  </w:style>
  <w:style w:type="character" w:styleId="Style18" w:customStyle="1">
    <w:name w:val="Основной текст с отступом Знак"/>
    <w:qFormat/>
    <w:locked/>
    <w:rsid w:val="009d7846"/>
    <w:rPr>
      <w:sz w:val="28"/>
      <w:lang w:val="x-none" w:eastAsia="x-none"/>
    </w:rPr>
  </w:style>
  <w:style w:type="character" w:styleId="12" w:customStyle="1">
    <w:name w:val="Основной текст с отступом Знак1"/>
    <w:basedOn w:val="DefaultParagraphFont"/>
    <w:uiPriority w:val="99"/>
    <w:semiHidden/>
    <w:qFormat/>
    <w:rsid w:val="009d7846"/>
    <w:rPr/>
  </w:style>
  <w:style w:type="character" w:styleId="Style19" w:customStyle="1">
    <w:name w:val="Основной текст Знак"/>
    <w:basedOn w:val="DefaultParagraphFont"/>
    <w:qFormat/>
    <w:rsid w:val="009d7846"/>
    <w:rPr>
      <w:rFonts w:ascii="Times New Roman" w:hAnsi="Times New Roman" w:eastAsia="Times New Roman" w:cs="Times New Roman"/>
      <w:sz w:val="24"/>
      <w:szCs w:val="24"/>
    </w:rPr>
  </w:style>
  <w:style w:type="character" w:styleId="Style20" w:customStyle="1">
    <w:name w:val="Цветовое выделение"/>
    <w:qFormat/>
    <w:rsid w:val="009d7846"/>
    <w:rPr>
      <w:b/>
      <w:bCs w:val="false"/>
      <w:color w:val="000080"/>
      <w:sz w:val="20"/>
    </w:rPr>
  </w:style>
  <w:style w:type="character" w:styleId="Style21" w:customStyle="1">
    <w:name w:val="Нижний колонтитул Знак"/>
    <w:basedOn w:val="DefaultParagraphFont"/>
    <w:qFormat/>
    <w:rsid w:val="009d7846"/>
    <w:rPr>
      <w:rFonts w:ascii="Times New Roman" w:hAnsi="Times New Roman" w:eastAsia="Times New Roman" w:cs="Times New Roman"/>
      <w:sz w:val="24"/>
      <w:szCs w:val="24"/>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link w:val="Style19"/>
    <w:rsid w:val="009d7846"/>
    <w:pPr>
      <w:spacing w:lineRule="auto" w:line="240" w:before="0" w:after="120"/>
    </w:pPr>
    <w:rPr>
      <w:rFonts w:ascii="Times New Roman" w:hAnsi="Times New Roman" w:eastAsia="Times New Roman" w:cs="Times New Roman"/>
      <w:sz w:val="24"/>
      <w:szCs w:val="24"/>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lang w:val="zxx" w:eastAsia="zxx" w:bidi="zxx"/>
    </w:rPr>
  </w:style>
  <w:style w:type="paragraph" w:styleId="ConsTitle" w:customStyle="1">
    <w:name w:val="ConsTitle"/>
    <w:qFormat/>
    <w:rsid w:val="00246cad"/>
    <w:pPr>
      <w:widowControl w:val="false"/>
      <w:bidi w:val="0"/>
      <w:spacing w:lineRule="auto" w:line="240" w:before="0" w:after="0"/>
      <w:ind w:right="19772" w:firstLine="360"/>
      <w:jc w:val="left"/>
    </w:pPr>
    <w:rPr>
      <w:rFonts w:ascii="Arial" w:hAnsi="Arial" w:eastAsia="Times New Roman" w:cs="Arial"/>
      <w:b/>
      <w:bCs/>
      <w:color w:val="auto"/>
      <w:kern w:val="0"/>
      <w:sz w:val="22"/>
      <w:szCs w:val="22"/>
      <w:lang w:val="ru-RU" w:eastAsia="ru-RU" w:bidi="ar-SA"/>
    </w:rPr>
  </w:style>
  <w:style w:type="paragraph" w:styleId="ConsNonformat" w:customStyle="1">
    <w:name w:val="ConsNonformat"/>
    <w:qFormat/>
    <w:rsid w:val="00246cad"/>
    <w:pPr>
      <w:widowControl w:val="false"/>
      <w:bidi w:val="0"/>
      <w:spacing w:lineRule="auto" w:line="240" w:before="0" w:after="0"/>
      <w:ind w:right="19772" w:firstLine="360"/>
      <w:jc w:val="left"/>
    </w:pPr>
    <w:rPr>
      <w:rFonts w:ascii="Courier New" w:hAnsi="Courier New" w:eastAsia="Times New Roman" w:cs="Courier New"/>
      <w:color w:val="auto"/>
      <w:kern w:val="0"/>
      <w:sz w:val="22"/>
      <w:szCs w:val="22"/>
      <w:lang w:val="ru-RU" w:eastAsia="ru-RU" w:bidi="ar-SA"/>
    </w:rPr>
  </w:style>
  <w:style w:type="paragraph" w:styleId="ConsNormal" w:customStyle="1">
    <w:name w:val="ConsNormal"/>
    <w:qFormat/>
    <w:rsid w:val="00246cad"/>
    <w:pPr>
      <w:widowControl w:val="false"/>
      <w:bidi w:val="0"/>
      <w:spacing w:lineRule="auto" w:line="240" w:before="0" w:after="0"/>
      <w:ind w:right="19772" w:firstLine="720"/>
      <w:jc w:val="left"/>
    </w:pPr>
    <w:rPr>
      <w:rFonts w:ascii="Arial" w:hAnsi="Arial" w:eastAsia="Times New Roman" w:cs="Arial"/>
      <w:color w:val="auto"/>
      <w:kern w:val="0"/>
      <w:sz w:val="22"/>
      <w:szCs w:val="22"/>
      <w:lang w:val="ru-RU" w:eastAsia="ru-RU" w:bidi="ar-SA"/>
    </w:rPr>
  </w:style>
  <w:style w:type="paragraph" w:styleId="Style27">
    <w:name w:val="Колонтитул"/>
    <w:basedOn w:val="Normal"/>
    <w:qFormat/>
    <w:pPr/>
    <w:rPr/>
  </w:style>
  <w:style w:type="paragraph" w:styleId="Style28">
    <w:name w:val="Header"/>
    <w:basedOn w:val="Normal"/>
    <w:link w:val="Style12"/>
    <w:unhideWhenUsed/>
    <w:rsid w:val="00246cad"/>
    <w:pPr>
      <w:tabs>
        <w:tab w:val="clear" w:pos="708"/>
        <w:tab w:val="center" w:pos="4153" w:leader="none"/>
        <w:tab w:val="right" w:pos="8306" w:leader="none"/>
      </w:tabs>
      <w:spacing w:lineRule="auto" w:line="240" w:before="0" w:after="0"/>
      <w:ind w:firstLine="360"/>
    </w:pPr>
    <w:rPr>
      <w:rFonts w:ascii="Calibri" w:hAnsi="Calibri" w:eastAsia="Times New Roman" w:cs="Times New Roman"/>
      <w:sz w:val="20"/>
      <w:szCs w:val="20"/>
      <w:lang w:val="en-US" w:eastAsia="ko-KR" w:bidi="en-US"/>
    </w:rPr>
  </w:style>
  <w:style w:type="paragraph" w:styleId="ConsCell" w:customStyle="1">
    <w:name w:val="ConsCell"/>
    <w:qFormat/>
    <w:rsid w:val="00246cad"/>
    <w:pPr>
      <w:widowControl w:val="false"/>
      <w:bidi w:val="0"/>
      <w:spacing w:lineRule="auto" w:line="240" w:before="0" w:after="0"/>
      <w:ind w:right="19772" w:firstLine="360"/>
      <w:jc w:val="left"/>
    </w:pPr>
    <w:rPr>
      <w:rFonts w:ascii="Arial" w:hAnsi="Arial" w:eastAsia="Times New Roman" w:cs="Arial"/>
      <w:color w:val="auto"/>
      <w:kern w:val="0"/>
      <w:sz w:val="22"/>
      <w:szCs w:val="22"/>
      <w:lang w:val="ru-RU" w:eastAsia="ru-RU" w:bidi="ar-SA"/>
    </w:rPr>
  </w:style>
  <w:style w:type="paragraph" w:styleId="NoSpacing">
    <w:name w:val="No Spacing"/>
    <w:basedOn w:val="Normal"/>
    <w:link w:val="Style13"/>
    <w:uiPriority w:val="1"/>
    <w:qFormat/>
    <w:rsid w:val="00246cad"/>
    <w:pPr>
      <w:spacing w:lineRule="auto" w:line="240" w:before="0" w:after="0"/>
    </w:pPr>
    <w:rPr>
      <w:rFonts w:ascii="Calibri" w:hAnsi="Calibri" w:eastAsia="Times New Roman" w:cs="Times New Roman"/>
      <w:lang w:val="en-US" w:eastAsia="en-US" w:bidi="en-US"/>
    </w:rPr>
  </w:style>
  <w:style w:type="paragraph" w:styleId="Style29">
    <w:name w:val="Title"/>
    <w:basedOn w:val="Normal"/>
    <w:link w:val="Style14"/>
    <w:qFormat/>
    <w:rsid w:val="00246cad"/>
    <w:pPr>
      <w:widowControl w:val="false"/>
      <w:shd w:val="clear" w:color="auto" w:fill="FFFFFF"/>
      <w:tabs>
        <w:tab w:val="clear" w:pos="708"/>
        <w:tab w:val="left" w:pos="4962" w:leader="none"/>
        <w:tab w:val="left" w:pos="8117" w:leader="underscore"/>
      </w:tabs>
      <w:spacing w:lineRule="auto" w:line="240" w:before="0" w:after="0"/>
      <w:jc w:val="center"/>
    </w:pPr>
    <w:rPr>
      <w:rFonts w:ascii="Times New Roman" w:hAnsi="Times New Roman" w:eastAsia="Times New Roman" w:cs="Times New Roman"/>
      <w:color w:val="000000"/>
      <w:spacing w:val="-2"/>
      <w:sz w:val="32"/>
      <w:szCs w:val="32"/>
    </w:rPr>
  </w:style>
  <w:style w:type="paragraph" w:styleId="Style30" w:customStyle="1">
    <w:name w:val="Знак Знак Знак"/>
    <w:basedOn w:val="Normal"/>
    <w:qFormat/>
    <w:rsid w:val="00246cad"/>
    <w:pPr>
      <w:spacing w:lineRule="auto" w:line="240" w:beforeAutospacing="1" w:afterAutospacing="1"/>
    </w:pPr>
    <w:rPr>
      <w:rFonts w:ascii="Tahoma" w:hAnsi="Tahoma" w:eastAsia="Times New Roman" w:cs="Tahoma"/>
      <w:sz w:val="20"/>
      <w:szCs w:val="20"/>
      <w:lang w:val="en-US" w:eastAsia="en-US"/>
    </w:rPr>
  </w:style>
  <w:style w:type="paragraph" w:styleId="ListParagraph">
    <w:name w:val="List Paragraph"/>
    <w:basedOn w:val="Normal"/>
    <w:uiPriority w:val="34"/>
    <w:qFormat/>
    <w:rsid w:val="00ef7fd6"/>
    <w:pPr>
      <w:spacing w:before="0" w:after="200"/>
      <w:ind w:left="720" w:hanging="0"/>
      <w:contextualSpacing/>
    </w:pPr>
    <w:rPr/>
  </w:style>
  <w:style w:type="paragraph" w:styleId="NormalWeb">
    <w:name w:val="Normal (Web)"/>
    <w:basedOn w:val="Normal"/>
    <w:qFormat/>
    <w:rsid w:val="009d7846"/>
    <w:pPr>
      <w:spacing w:lineRule="auto" w:line="240" w:beforeAutospacing="1" w:afterAutospacing="1"/>
    </w:pPr>
    <w:rPr>
      <w:rFonts w:ascii="Times New Roman" w:hAnsi="Times New Roman" w:eastAsia="Times New Roman" w:cs="Times New Roman"/>
      <w:sz w:val="24"/>
      <w:szCs w:val="24"/>
    </w:rPr>
  </w:style>
  <w:style w:type="paragraph" w:styleId="Consplusnormal" w:customStyle="1">
    <w:name w:val="consplusnormal"/>
    <w:basedOn w:val="Normal"/>
    <w:qFormat/>
    <w:rsid w:val="009d7846"/>
    <w:pPr>
      <w:spacing w:lineRule="auto" w:line="240" w:beforeAutospacing="1" w:afterAutospacing="1"/>
    </w:pPr>
    <w:rPr>
      <w:rFonts w:ascii="Times New Roman" w:hAnsi="Times New Roman" w:eastAsia="Times New Roman" w:cs="Times New Roman"/>
      <w:sz w:val="24"/>
      <w:szCs w:val="24"/>
    </w:rPr>
  </w:style>
  <w:style w:type="paragraph" w:styleId="Consplustitle" w:customStyle="1">
    <w:name w:val="consplustitle"/>
    <w:basedOn w:val="Normal"/>
    <w:qFormat/>
    <w:rsid w:val="009d7846"/>
    <w:pPr>
      <w:spacing w:lineRule="auto" w:line="240" w:beforeAutospacing="1" w:afterAutospacing="1"/>
    </w:pPr>
    <w:rPr>
      <w:rFonts w:ascii="Times New Roman" w:hAnsi="Times New Roman" w:eastAsia="Times New Roman" w:cs="Times New Roman"/>
      <w:sz w:val="24"/>
      <w:szCs w:val="24"/>
    </w:rPr>
  </w:style>
  <w:style w:type="paragraph" w:styleId="Consplusnonformat" w:customStyle="1">
    <w:name w:val="consplusnonformat"/>
    <w:basedOn w:val="Normal"/>
    <w:qFormat/>
    <w:rsid w:val="009d7846"/>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tyle16"/>
    <w:semiHidden/>
    <w:qFormat/>
    <w:rsid w:val="009d7846"/>
    <w:pPr>
      <w:spacing w:lineRule="auto" w:line="240" w:before="0" w:after="0"/>
    </w:pPr>
    <w:rPr>
      <w:rFonts w:ascii="Tahoma" w:hAnsi="Tahoma" w:eastAsia="Times New Roman" w:cs="Tahoma"/>
      <w:sz w:val="16"/>
      <w:szCs w:val="16"/>
    </w:rPr>
  </w:style>
  <w:style w:type="paragraph" w:styleId="Style31">
    <w:name w:val="Body Text Indent"/>
    <w:basedOn w:val="Normal"/>
    <w:link w:val="Style18"/>
    <w:rsid w:val="009d7846"/>
    <w:pPr>
      <w:spacing w:lineRule="auto" w:line="240" w:before="0" w:after="0"/>
      <w:ind w:firstLine="709"/>
      <w:jc w:val="both"/>
    </w:pPr>
    <w:rPr>
      <w:sz w:val="28"/>
      <w:lang w:val="x-none" w:eastAsia="x-none"/>
    </w:rPr>
  </w:style>
  <w:style w:type="paragraph" w:styleId="ConsPlusNormal1" w:customStyle="1">
    <w:name w:val="ConsPlusNormal"/>
    <w:qFormat/>
    <w:rsid w:val="009d7846"/>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Cell" w:customStyle="1">
    <w:name w:val="ConsPlusCell"/>
    <w:uiPriority w:val="99"/>
    <w:qFormat/>
    <w:rsid w:val="009d7846"/>
    <w:pPr>
      <w:widowControl/>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32" w:customStyle="1">
    <w:name w:val="Заголовок статьи"/>
    <w:basedOn w:val="Normal"/>
    <w:next w:val="Normal"/>
    <w:qFormat/>
    <w:rsid w:val="009d7846"/>
    <w:pPr>
      <w:spacing w:lineRule="auto" w:line="240" w:before="0" w:after="0"/>
      <w:ind w:left="1612" w:hanging="892"/>
      <w:jc w:val="both"/>
    </w:pPr>
    <w:rPr>
      <w:rFonts w:ascii="Arial" w:hAnsi="Arial" w:eastAsia="Times New Roman" w:cs="Times New Roman"/>
      <w:sz w:val="20"/>
      <w:szCs w:val="20"/>
    </w:rPr>
  </w:style>
  <w:style w:type="paragraph" w:styleId="13" w:customStyle="1">
    <w:name w:val="Без интервала1"/>
    <w:qFormat/>
    <w:rsid w:val="009d7846"/>
    <w:pPr>
      <w:widowControl/>
      <w:bidi w:val="0"/>
      <w:spacing w:lineRule="auto" w:line="240" w:before="0" w:after="0"/>
      <w:jc w:val="left"/>
    </w:pPr>
    <w:rPr>
      <w:rFonts w:ascii="Times New Roman" w:hAnsi="Times New Roman" w:eastAsia="Times New Roman" w:cs="Times New Roman"/>
      <w:color w:val="auto"/>
      <w:kern w:val="0"/>
      <w:sz w:val="22"/>
      <w:szCs w:val="22"/>
      <w:lang w:val="en-US" w:eastAsia="en-US" w:bidi="ar-SA"/>
    </w:rPr>
  </w:style>
  <w:style w:type="paragraph" w:styleId="Style33">
    <w:name w:val="Footer"/>
    <w:basedOn w:val="Normal"/>
    <w:link w:val="Style21"/>
    <w:rsid w:val="009d7846"/>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14" w:customStyle="1">
    <w:name w:val="Знак1"/>
    <w:basedOn w:val="Normal"/>
    <w:qFormat/>
    <w:rsid w:val="009d7846"/>
    <w:pPr>
      <w:spacing w:lineRule="auto" w:line="240" w:beforeAutospacing="1" w:afterAutospacing="1"/>
    </w:pPr>
    <w:rPr>
      <w:rFonts w:ascii="Tahoma" w:hAnsi="Tahoma" w:eastAsia="Times New Roman" w:cs="Times New Roman"/>
      <w:sz w:val="20"/>
      <w:szCs w:val="20"/>
      <w:lang w:val="en-US" w:eastAsia="en-US"/>
    </w:rPr>
  </w:style>
  <w:style w:type="paragraph" w:styleId="Default" w:customStyle="1">
    <w:name w:val="Default"/>
    <w:qFormat/>
    <w:rsid w:val="009d7846"/>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andard" w:customStyle="1">
    <w:name w:val="Standard"/>
    <w:uiPriority w:val="99"/>
    <w:qFormat/>
    <w:rsid w:val="009d7846"/>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TableParagraph" w:customStyle="1">
    <w:name w:val="Table Paragraph"/>
    <w:basedOn w:val="Normal"/>
    <w:uiPriority w:val="1"/>
    <w:qFormat/>
    <w:rsid w:val="009d7846"/>
    <w:pPr>
      <w:widowControl w:val="false"/>
      <w:spacing w:lineRule="auto" w:line="240" w:before="0" w:after="0"/>
    </w:pPr>
    <w:rPr>
      <w:rFonts w:ascii="Times New Roman" w:hAnsi="Times New Roman" w:eastAsia="Times New Roman" w:cs="Times New Roman"/>
      <w:lang w:bidi="ru-RU"/>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3D26-0736-400F-9C64-BC8BA084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Application>LibreOffice/7.3.5.2$Windows_X86_64 LibreOffice_project/184fe81b8c8c30d8b5082578aee2fed2ea847c01</Application>
  <AppVersion>15.0000</AppVersion>
  <Pages>17</Pages>
  <Words>3617</Words>
  <Characters>29212</Characters>
  <CharactersWithSpaces>33109</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2022-05-12T07:11:00Z</dcterms:created>
  <dc:creator>spec1</dc:creator>
  <dc:description/>
  <dc:language>ru-RU</dc:language>
  <cp:lastModifiedBy/>
  <cp:lastPrinted>2022-12-26T12:21:31Z</cp:lastPrinted>
  <dcterms:modified xsi:type="dcterms:W3CDTF">2022-12-26T12:23:28Z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