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621A5">
              <w:rPr>
                <w:b/>
                <w:sz w:val="40"/>
                <w:szCs w:val="40"/>
              </w:rPr>
              <w:t>П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>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>По требованию ветеринарных специалистов владельцы птицы обязаны сообщать количество птицы каждого вида, которое имеется на подворье</w:t>
            </w:r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r w:rsidRPr="00053D82">
              <w:rPr>
                <w:noProof/>
                <w:lang w:eastAsia="ru-RU"/>
              </w:rPr>
              <w:drawing>
                <wp:inline distT="0" distB="0" distL="0" distR="0" wp14:anchorId="3B05B53E" wp14:editId="6506D03B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5F7032"/>
    <w:rsid w:val="00665CAC"/>
    <w:rsid w:val="006C4F4B"/>
    <w:rsid w:val="00751A4D"/>
    <w:rsid w:val="007621A5"/>
    <w:rsid w:val="00815398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MalayKamenka</cp:lastModifiedBy>
  <cp:revision>2</cp:revision>
  <cp:lastPrinted>2017-04-27T07:48:00Z</cp:lastPrinted>
  <dcterms:created xsi:type="dcterms:W3CDTF">2017-05-15T08:35:00Z</dcterms:created>
  <dcterms:modified xsi:type="dcterms:W3CDTF">2017-05-15T08:35:00Z</dcterms:modified>
</cp:coreProperties>
</file>